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Lublinie dochodzi do coraz częstszych ataków wobec obcokrajowców. Działacze jednej z lubelskich parti i fundacji apelują o zwiekszenie tolerancji.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konferencji poruszono zjawisko przemocy motywowanej ksenofobią. Przypomniane zostały sytauacje takie jak pobicie obywatela Ukrainy w centrum miasta Lublin czy niedawne akty agresji wobec członków partii. Przedstawicielka Homo Faber Joanna Bednarczyk w trakcie spotkania  zapewniła  uczestników o tym że w części szkół ponadgimnazjalnych przeporowadzone zostaną warszaty wielokulturowe oraz przybliżyła nam planowanby ich przebieg: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[dźwięk]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Lekcje bedą się zawierać w programie nauczania szkół ponad gimnazjalnych. Projekt startuje od połowy września 2017 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